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4670E" w14:textId="77777777" w:rsidR="00266580" w:rsidRDefault="00717CD8" w:rsidP="00C1611B">
      <w:pPr>
        <w:pStyle w:val="Body"/>
        <w:rPr>
          <w:rFonts w:ascii="Sylfaen" w:eastAsia="Sylfaen" w:hAnsi="Sylfaen" w:cs="Sylfaen"/>
        </w:rPr>
      </w:pPr>
      <w:bookmarkStart w:id="0" w:name="_GoBack"/>
      <w:r>
        <w:rPr>
          <w:rFonts w:ascii="Sylfaen" w:eastAsia="Sylfaen" w:hAnsi="Sylfaen" w:cs="Sylfaen"/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53D8E777" wp14:editId="4334A562">
                <wp:simplePos x="0" y="0"/>
                <wp:positionH relativeFrom="column">
                  <wp:posOffset>718185</wp:posOffset>
                </wp:positionH>
                <wp:positionV relativeFrom="line">
                  <wp:posOffset>-228599</wp:posOffset>
                </wp:positionV>
                <wp:extent cx="5568315" cy="861059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315" cy="861059"/>
                          <a:chOff x="0" y="0"/>
                          <a:chExt cx="5568314" cy="861058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5568315" cy="861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5568315" cy="86105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696C90A" w14:textId="77777777" w:rsidR="00266580" w:rsidRDefault="00717CD8">
                              <w:pPr>
                                <w:pStyle w:val="Body"/>
                                <w:jc w:val="center"/>
                                <w:rPr>
                                  <w:rFonts w:ascii="Sylfaen" w:eastAsia="Sylfaen" w:hAnsi="Sylfaen" w:cs="Sylfaen"/>
                                  <w:b/>
                                  <w:bCs/>
                                  <w:spacing w:val="20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Sylfaen" w:eastAsia="Sylfaen" w:hAnsi="Sylfaen" w:cs="Sylfaen"/>
                                  <w:b/>
                                  <w:bCs/>
                                  <w:spacing w:val="20"/>
                                  <w:sz w:val="60"/>
                                  <w:szCs w:val="60"/>
                                </w:rPr>
                                <w:t>The Justice Foundation</w:t>
                              </w:r>
                            </w:p>
                            <w:p w14:paraId="11AB81D7" w14:textId="77777777" w:rsidR="00266580" w:rsidRDefault="00266580">
                              <w:pPr>
                                <w:pStyle w:val="Body"/>
                                <w:jc w:val="center"/>
                                <w:rPr>
                                  <w:rFonts w:ascii="Sylfaen" w:eastAsia="Sylfaen" w:hAnsi="Sylfaen" w:cs="Sylfaen"/>
                                  <w:b/>
                                  <w:bCs/>
                                  <w:spacing w:val="20"/>
                                  <w:sz w:val="8"/>
                                  <w:szCs w:val="8"/>
                                </w:rPr>
                              </w:pPr>
                            </w:p>
                            <w:p w14:paraId="7BA0DCA9" w14:textId="77777777" w:rsidR="00266580" w:rsidRDefault="00717CD8">
                              <w:pPr>
                                <w:pStyle w:val="Body"/>
                                <w:jc w:val="center"/>
                                <w:rPr>
                                  <w:rFonts w:ascii="Sylfaen" w:eastAsia="Sylfaen" w:hAnsi="Sylfaen" w:cs="Sylfaen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Sylfaen" w:eastAsia="Sylfaen" w:hAnsi="Sylfaen" w:cs="Sylfaen"/>
                                  <w:b/>
                                  <w:bCs/>
                                  <w:i/>
                                  <w:iCs/>
                                </w:rPr>
                                <w:t>Advancing Life, Liberty, and Justice</w:t>
                              </w:r>
                            </w:p>
                            <w:p w14:paraId="653E2B24" w14:textId="77777777" w:rsidR="00266580" w:rsidRDefault="00266580">
                              <w:pPr>
                                <w:pStyle w:val="Body"/>
                                <w:jc w:val="center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8E777" id="officeArt object" o:spid="_x0000_s1026" style="position:absolute;margin-left:56.55pt;margin-top:-18pt;width:438.45pt;height:67.8pt;z-index:-251659264;mso-wrap-distance-left:0;mso-wrap-distance-right:0;mso-position-vertical-relative:line" coordsize="55683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">
                <v:rect id="Shape 1073741825" o:spid="_x0000_s1027" style="position:absolute;width:55683;height:8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rect id="Shape 1073741826" o:spid="_x0000_s1028" style="position:absolute;width:55683;height:8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7696C90A" w14:textId="77777777" w:rsidR="00266580" w:rsidRDefault="00717CD8">
                        <w:pPr>
                          <w:pStyle w:val="Body"/>
                          <w:jc w:val="center"/>
                          <w:rPr>
                            <w:rFonts w:ascii="Sylfaen" w:eastAsia="Sylfaen" w:hAnsi="Sylfaen" w:cs="Sylfaen"/>
                            <w:b/>
                            <w:bCs/>
                            <w:spacing w:val="20"/>
                            <w:sz w:val="60"/>
                            <w:szCs w:val="60"/>
                          </w:rPr>
                        </w:pPr>
                        <w:r>
                          <w:rPr>
                            <w:rFonts w:ascii="Sylfaen" w:eastAsia="Sylfaen" w:hAnsi="Sylfaen" w:cs="Sylfaen"/>
                            <w:b/>
                            <w:bCs/>
                            <w:spacing w:val="20"/>
                            <w:sz w:val="60"/>
                            <w:szCs w:val="60"/>
                          </w:rPr>
                          <w:t>The Justice Foundation</w:t>
                        </w:r>
                      </w:p>
                      <w:p w14:paraId="11AB81D7" w14:textId="77777777" w:rsidR="00266580" w:rsidRDefault="00266580">
                        <w:pPr>
                          <w:pStyle w:val="Body"/>
                          <w:jc w:val="center"/>
                          <w:rPr>
                            <w:rFonts w:ascii="Sylfaen" w:eastAsia="Sylfaen" w:hAnsi="Sylfaen" w:cs="Sylfaen"/>
                            <w:b/>
                            <w:bCs/>
                            <w:spacing w:val="20"/>
                            <w:sz w:val="8"/>
                            <w:szCs w:val="8"/>
                          </w:rPr>
                        </w:pPr>
                      </w:p>
                      <w:p w14:paraId="7BA0DCA9" w14:textId="77777777" w:rsidR="00266580" w:rsidRDefault="00717CD8">
                        <w:pPr>
                          <w:pStyle w:val="Body"/>
                          <w:jc w:val="center"/>
                          <w:rPr>
                            <w:rFonts w:ascii="Sylfaen" w:eastAsia="Sylfaen" w:hAnsi="Sylfaen" w:cs="Sylfaen"/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ascii="Sylfaen" w:eastAsia="Sylfaen" w:hAnsi="Sylfaen" w:cs="Sylfaen"/>
                            <w:b/>
                            <w:bCs/>
                            <w:i/>
                            <w:iCs/>
                          </w:rPr>
                          <w:t>Advancing Life, Liberty, and Justice</w:t>
                        </w:r>
                      </w:p>
                      <w:p w14:paraId="653E2B24" w14:textId="77777777" w:rsidR="00266580" w:rsidRDefault="00266580">
                        <w:pPr>
                          <w:pStyle w:val="Body"/>
                          <w:jc w:val="center"/>
                        </w:pP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rFonts w:ascii="Sylfaen" w:eastAsia="Sylfaen" w:hAnsi="Sylfaen" w:cs="Sylfaen"/>
          <w:noProof/>
        </w:rPr>
        <w:drawing>
          <wp:anchor distT="57150" distB="57150" distL="57150" distR="57150" simplePos="0" relativeHeight="251659264" behindDoc="0" locked="0" layoutInCell="1" allowOverlap="1" wp14:anchorId="55B982AF" wp14:editId="48D7447F">
            <wp:simplePos x="0" y="0"/>
            <wp:positionH relativeFrom="column">
              <wp:posOffset>409575</wp:posOffset>
            </wp:positionH>
            <wp:positionV relativeFrom="line">
              <wp:posOffset>-175260</wp:posOffset>
            </wp:positionV>
            <wp:extent cx="847725" cy="8477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TJF seal EP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g" descr="TJF seal EPS1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Sylfaen" w:eastAsia="Sylfaen" w:hAnsi="Sylfaen" w:cs="Sylfaen"/>
        </w:rPr>
        <w:t xml:space="preserve"> </w:t>
      </w:r>
    </w:p>
    <w:p w14:paraId="51524499" w14:textId="77777777" w:rsidR="00266580" w:rsidRDefault="00717CD8" w:rsidP="00C1611B">
      <w:pPr>
        <w:pStyle w:val="Body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56B9C93" wp14:editId="0C625E1D">
                <wp:simplePos x="0" y="0"/>
                <wp:positionH relativeFrom="column">
                  <wp:posOffset>1385887</wp:posOffset>
                </wp:positionH>
                <wp:positionV relativeFrom="line">
                  <wp:posOffset>127952</wp:posOffset>
                </wp:positionV>
                <wp:extent cx="4343401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1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9476D" id="officeArt object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09.1pt,10.05pt" to="451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" strokeweight="2.25pt">
                <w10:wrap anchory="line"/>
              </v:line>
            </w:pict>
          </mc:Fallback>
        </mc:AlternateContent>
      </w:r>
    </w:p>
    <w:p w14:paraId="5C1E8A7B" w14:textId="77777777" w:rsidR="00266580" w:rsidRDefault="00266580" w:rsidP="00C1611B">
      <w:pPr>
        <w:pStyle w:val="Body"/>
        <w:rPr>
          <w:rFonts w:ascii="Sylfaen" w:eastAsia="Sylfaen" w:hAnsi="Sylfaen" w:cs="Sylfaen"/>
        </w:rPr>
      </w:pPr>
    </w:p>
    <w:p w14:paraId="1AB375EA" w14:textId="77777777" w:rsidR="00CD4AA1" w:rsidRDefault="00CD4AA1" w:rsidP="00860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color w:val="000000"/>
          <w:bdr w:val="none" w:sz="0" w:space="0" w:color="auto"/>
        </w:rPr>
      </w:pPr>
    </w:p>
    <w:p w14:paraId="71BF54B1" w14:textId="77777777" w:rsidR="008607F1" w:rsidRDefault="00131C3B" w:rsidP="00860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color w:val="000000"/>
          <w:bdr w:val="none" w:sz="0" w:space="0" w:color="auto"/>
        </w:rPr>
      </w:pPr>
      <w:r w:rsidRPr="00131C3B">
        <w:rPr>
          <w:rFonts w:eastAsia="Times New Roman"/>
          <w:b/>
          <w:bCs/>
          <w:color w:val="000000"/>
          <w:bdr w:val="none" w:sz="0" w:space="0" w:color="auto"/>
        </w:rPr>
        <w:t xml:space="preserve">PRESS RELEASE                                                            </w:t>
      </w:r>
      <w:r w:rsidR="00722062">
        <w:rPr>
          <w:rFonts w:eastAsia="Times New Roman"/>
          <w:b/>
          <w:bCs/>
          <w:color w:val="000000"/>
          <w:bdr w:val="none" w:sz="0" w:space="0" w:color="auto"/>
        </w:rPr>
        <w:t xml:space="preserve"> </w:t>
      </w:r>
      <w:r w:rsidR="007C2869">
        <w:rPr>
          <w:rFonts w:eastAsia="Times New Roman"/>
          <w:b/>
          <w:bCs/>
          <w:color w:val="000000"/>
          <w:bdr w:val="none" w:sz="0" w:space="0" w:color="auto"/>
        </w:rPr>
        <w:t xml:space="preserve">          </w:t>
      </w:r>
      <w:r w:rsidRPr="00131C3B">
        <w:rPr>
          <w:rFonts w:eastAsia="Times New Roman"/>
          <w:b/>
          <w:bCs/>
          <w:color w:val="000000"/>
          <w:bdr w:val="none" w:sz="0" w:space="0" w:color="auto"/>
        </w:rPr>
        <w:t>Contact:</w:t>
      </w:r>
      <w:r w:rsidR="007C2869">
        <w:rPr>
          <w:rFonts w:eastAsia="Times New Roman"/>
          <w:b/>
          <w:bCs/>
          <w:color w:val="000000"/>
          <w:bdr w:val="none" w:sz="0" w:space="0" w:color="auto"/>
        </w:rPr>
        <w:t xml:space="preserve"> </w:t>
      </w:r>
      <w:r w:rsidR="00B27152">
        <w:rPr>
          <w:rFonts w:eastAsia="Times New Roman"/>
          <w:b/>
          <w:bCs/>
          <w:color w:val="000000"/>
          <w:bdr w:val="none" w:sz="0" w:space="0" w:color="auto"/>
        </w:rPr>
        <w:t>Allan E. Parker</w:t>
      </w:r>
    </w:p>
    <w:p w14:paraId="5420FD77" w14:textId="77777777" w:rsidR="00131C3B" w:rsidRPr="00131C3B" w:rsidRDefault="00131C3B" w:rsidP="00860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color w:val="000000"/>
          <w:bdr w:val="none" w:sz="0" w:space="0" w:color="auto"/>
        </w:rPr>
      </w:pPr>
      <w:r w:rsidRPr="00131C3B">
        <w:rPr>
          <w:rFonts w:eastAsia="Times New Roman"/>
          <w:color w:val="000000"/>
          <w:bdr w:val="none" w:sz="0" w:space="0" w:color="auto"/>
        </w:rPr>
        <w:t>DATE:</w:t>
      </w:r>
      <w:r w:rsidR="00722062">
        <w:rPr>
          <w:rFonts w:eastAsia="Times New Roman"/>
          <w:color w:val="000000"/>
          <w:bdr w:val="none" w:sz="0" w:space="0" w:color="auto"/>
        </w:rPr>
        <w:tab/>
      </w:r>
      <w:r w:rsidR="00651693">
        <w:rPr>
          <w:rFonts w:eastAsia="Times New Roman"/>
          <w:color w:val="000000"/>
          <w:bdr w:val="none" w:sz="0" w:space="0" w:color="auto"/>
        </w:rPr>
        <w:t xml:space="preserve"> </w:t>
      </w:r>
      <w:r w:rsidR="00A10D64">
        <w:rPr>
          <w:rFonts w:eastAsia="Times New Roman"/>
          <w:color w:val="000000"/>
          <w:bdr w:val="none" w:sz="0" w:space="0" w:color="auto"/>
        </w:rPr>
        <w:t xml:space="preserve">May </w:t>
      </w:r>
      <w:r w:rsidR="00EE4A3C">
        <w:rPr>
          <w:rFonts w:eastAsia="Times New Roman"/>
          <w:color w:val="000000"/>
          <w:bdr w:val="none" w:sz="0" w:space="0" w:color="auto"/>
        </w:rPr>
        <w:t>2</w:t>
      </w:r>
      <w:r w:rsidR="00A10D64">
        <w:rPr>
          <w:rFonts w:eastAsia="Times New Roman"/>
          <w:color w:val="000000"/>
          <w:bdr w:val="none" w:sz="0" w:space="0" w:color="auto"/>
        </w:rPr>
        <w:t xml:space="preserve">8, 2019  </w:t>
      </w:r>
      <w:r w:rsidR="008022D8">
        <w:rPr>
          <w:rFonts w:eastAsia="Times New Roman"/>
          <w:color w:val="000000"/>
          <w:bdr w:val="none" w:sz="0" w:space="0" w:color="auto"/>
        </w:rPr>
        <w:t xml:space="preserve">    </w:t>
      </w:r>
      <w:r w:rsidR="00651693">
        <w:rPr>
          <w:rFonts w:eastAsia="Times New Roman"/>
          <w:color w:val="000000"/>
          <w:bdr w:val="none" w:sz="0" w:space="0" w:color="auto"/>
        </w:rPr>
        <w:t xml:space="preserve">   </w:t>
      </w:r>
      <w:r w:rsidRPr="00131C3B">
        <w:rPr>
          <w:rFonts w:eastAsia="Times New Roman"/>
          <w:color w:val="000000"/>
          <w:bdr w:val="none" w:sz="0" w:space="0" w:color="auto"/>
        </w:rPr>
        <w:t>                                                           Tel.</w:t>
      </w:r>
      <w:r w:rsidR="007C2869">
        <w:rPr>
          <w:rFonts w:eastAsia="Times New Roman"/>
          <w:color w:val="000000"/>
          <w:bdr w:val="none" w:sz="0" w:space="0" w:color="auto"/>
        </w:rPr>
        <w:t xml:space="preserve"> </w:t>
      </w:r>
      <w:r w:rsidR="007C2869" w:rsidRPr="007C2869">
        <w:rPr>
          <w:rFonts w:eastAsia="Times New Roman"/>
          <w:color w:val="000000"/>
          <w:bdr w:val="none" w:sz="0" w:space="0" w:color="auto"/>
        </w:rPr>
        <w:t>2</w:t>
      </w:r>
      <w:r w:rsidR="00B27152">
        <w:rPr>
          <w:rFonts w:eastAsia="Times New Roman"/>
          <w:color w:val="000000"/>
          <w:bdr w:val="none" w:sz="0" w:space="0" w:color="auto"/>
        </w:rPr>
        <w:t>10 614-7157</w:t>
      </w:r>
    </w:p>
    <w:p w14:paraId="10A89F1E" w14:textId="77777777" w:rsidR="00E3587F" w:rsidRDefault="00131C3B" w:rsidP="00131C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</w:rPr>
      </w:pPr>
      <w:r w:rsidRPr="00131C3B">
        <w:rPr>
          <w:rFonts w:eastAsia="Times New Roman"/>
          <w:color w:val="000000"/>
          <w:bdr w:val="none" w:sz="0" w:space="0" w:color="auto"/>
        </w:rPr>
        <w:t>                                                                             </w:t>
      </w:r>
      <w:r w:rsidR="00B27152">
        <w:rPr>
          <w:rFonts w:eastAsia="Times New Roman"/>
          <w:color w:val="000000"/>
          <w:bdr w:val="none" w:sz="0" w:space="0" w:color="auto"/>
        </w:rPr>
        <w:t xml:space="preserve">  </w:t>
      </w:r>
      <w:r w:rsidRPr="00131C3B">
        <w:rPr>
          <w:rFonts w:eastAsia="Times New Roman"/>
          <w:color w:val="000000"/>
          <w:bdr w:val="none" w:sz="0" w:space="0" w:color="auto"/>
        </w:rPr>
        <w:t xml:space="preserve">                </w:t>
      </w:r>
      <w:r w:rsidR="007C2869">
        <w:rPr>
          <w:rFonts w:eastAsia="Times New Roman"/>
          <w:color w:val="000000"/>
          <w:bdr w:val="none" w:sz="0" w:space="0" w:color="auto"/>
        </w:rPr>
        <w:t xml:space="preserve">         Email: </w:t>
      </w:r>
      <w:r w:rsidR="00B27152">
        <w:rPr>
          <w:rFonts w:eastAsia="Times New Roman"/>
          <w:color w:val="000000"/>
          <w:bdr w:val="none" w:sz="0" w:space="0" w:color="auto"/>
        </w:rPr>
        <w:t>info@txjf.org</w:t>
      </w:r>
    </w:p>
    <w:p w14:paraId="2FECF00E" w14:textId="77777777" w:rsidR="00E3587F" w:rsidRDefault="00E3587F" w:rsidP="00131C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</w:rPr>
      </w:pPr>
    </w:p>
    <w:p w14:paraId="2FC21EBB" w14:textId="77777777" w:rsidR="00EE4A3C" w:rsidRPr="00EE4A3C" w:rsidRDefault="00EE4A3C" w:rsidP="00EE4A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center"/>
        <w:rPr>
          <w:rFonts w:eastAsia="Calibri"/>
          <w:b/>
          <w:sz w:val="22"/>
          <w:szCs w:val="22"/>
          <w:bdr w:val="none" w:sz="0" w:space="0" w:color="auto"/>
        </w:rPr>
      </w:pPr>
      <w:r w:rsidRPr="00EE4A3C">
        <w:rPr>
          <w:rFonts w:eastAsia="Calibri"/>
          <w:b/>
          <w:sz w:val="22"/>
          <w:szCs w:val="22"/>
          <w:bdr w:val="none" w:sz="0" w:space="0" w:color="auto"/>
        </w:rPr>
        <w:t>JUSTICE GINSBURG GETS HER BIOLOGY WRONG</w:t>
      </w:r>
      <w:r>
        <w:rPr>
          <w:rFonts w:eastAsia="Calibri"/>
          <w:b/>
          <w:sz w:val="22"/>
          <w:szCs w:val="22"/>
          <w:bdr w:val="none" w:sz="0" w:space="0" w:color="auto"/>
        </w:rPr>
        <w:br/>
      </w:r>
      <w:r w:rsidRPr="00EE4A3C">
        <w:rPr>
          <w:rFonts w:eastAsia="Calibri"/>
          <w:b/>
          <w:sz w:val="22"/>
          <w:szCs w:val="22"/>
          <w:bdr w:val="none" w:sz="0" w:space="0" w:color="auto"/>
        </w:rPr>
        <w:t>A Pregnant Woman is a "Mother"</w:t>
      </w:r>
    </w:p>
    <w:p w14:paraId="4521B703" w14:textId="77777777" w:rsidR="00EE4A3C" w:rsidRPr="00EE4A3C" w:rsidRDefault="00EE4A3C" w:rsidP="00EE4A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Calibri"/>
          <w:sz w:val="22"/>
          <w:szCs w:val="22"/>
          <w:bdr w:val="none" w:sz="0" w:space="0" w:color="auto"/>
        </w:rPr>
      </w:pPr>
      <w:r>
        <w:rPr>
          <w:rFonts w:eastAsia="Calibri"/>
          <w:sz w:val="22"/>
          <w:szCs w:val="22"/>
          <w:bdr w:val="none" w:sz="0" w:space="0" w:color="auto"/>
        </w:rPr>
        <w:tab/>
      </w:r>
      <w:r w:rsidRPr="00EE4A3C">
        <w:rPr>
          <w:rFonts w:eastAsia="Calibri"/>
          <w:sz w:val="22"/>
          <w:szCs w:val="22"/>
          <w:bdr w:val="none" w:sz="0" w:space="0" w:color="auto"/>
        </w:rPr>
        <w:t>The Justice Foundation, on behalf of Operation Outcry and The Moral Outcry, acknowledges that the Supreme Court correctly held</w:t>
      </w:r>
      <w:r w:rsidR="001A76D3">
        <w:rPr>
          <w:rFonts w:eastAsia="Calibri"/>
          <w:sz w:val="22"/>
          <w:szCs w:val="22"/>
          <w:bdr w:val="none" w:sz="0" w:space="0" w:color="auto"/>
        </w:rPr>
        <w:t xml:space="preserve"> today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 that a state has a right </w:t>
      </w:r>
      <w:r w:rsidR="00BB38B9">
        <w:rPr>
          <w:rFonts w:eastAsia="Calibri"/>
          <w:sz w:val="22"/>
          <w:szCs w:val="22"/>
          <w:bdr w:val="none" w:sz="0" w:space="0" w:color="auto"/>
        </w:rPr>
        <w:t>to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 giv</w:t>
      </w:r>
      <w:r w:rsidR="00BB38B9">
        <w:rPr>
          <w:rFonts w:eastAsia="Calibri"/>
          <w:sz w:val="22"/>
          <w:szCs w:val="22"/>
          <w:bdr w:val="none" w:sz="0" w:space="0" w:color="auto"/>
        </w:rPr>
        <w:t>e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 human dignity to the remains of aborted children by proper burial. </w:t>
      </w:r>
      <w:r w:rsidR="00BB38B9">
        <w:rPr>
          <w:rFonts w:eastAsia="Calibri"/>
          <w:sz w:val="22"/>
          <w:szCs w:val="22"/>
          <w:bdr w:val="none" w:sz="0" w:space="0" w:color="auto"/>
        </w:rPr>
        <w:t>(</w:t>
      </w:r>
      <w:hyperlink r:id="rId9" w:history="1">
        <w:r w:rsidR="00BB38B9" w:rsidRPr="00BB38B9">
          <w:rPr>
            <w:rStyle w:val="Hyperlink"/>
            <w:rFonts w:eastAsia="Calibri"/>
            <w:sz w:val="22"/>
            <w:szCs w:val="22"/>
            <w:bdr w:val="none" w:sz="0" w:space="0" w:color="auto"/>
          </w:rPr>
          <w:t>Click here to view</w:t>
        </w:r>
      </w:hyperlink>
      <w:r w:rsidR="00BB38B9">
        <w:rPr>
          <w:rFonts w:eastAsia="Calibri"/>
          <w:sz w:val="22"/>
          <w:szCs w:val="22"/>
          <w:bdr w:val="none" w:sz="0" w:space="0" w:color="auto"/>
        </w:rPr>
        <w:t xml:space="preserve">.) </w:t>
      </w:r>
    </w:p>
    <w:p w14:paraId="3976C814" w14:textId="77777777" w:rsidR="00EE4A3C" w:rsidRPr="00EE4A3C" w:rsidRDefault="00EE4A3C" w:rsidP="00EE4A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Calibri"/>
          <w:sz w:val="22"/>
          <w:szCs w:val="22"/>
          <w:bdr w:val="none" w:sz="0" w:space="0" w:color="auto"/>
        </w:rPr>
      </w:pPr>
      <w:r>
        <w:rPr>
          <w:rFonts w:eastAsia="Calibri"/>
          <w:sz w:val="22"/>
          <w:szCs w:val="22"/>
          <w:bdr w:val="none" w:sz="0" w:space="0" w:color="auto"/>
        </w:rPr>
        <w:tab/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However, Justice Ginsburg in her concurrence stated: "A woman who exercises her constitutionally protected right to terminate a pregnancy is not a "mother."  This is a denial of the basic reality of </w:t>
      </w:r>
      <w:r w:rsidR="001A76D3">
        <w:rPr>
          <w:rFonts w:eastAsia="Calibri"/>
          <w:sz w:val="22"/>
          <w:szCs w:val="22"/>
          <w:bdr w:val="none" w:sz="0" w:space="0" w:color="auto"/>
        </w:rPr>
        <w:t xml:space="preserve">motherhood 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which </w:t>
      </w:r>
      <w:r w:rsidR="001A76D3">
        <w:rPr>
          <w:rFonts w:eastAsia="Calibri"/>
          <w:sz w:val="22"/>
          <w:szCs w:val="22"/>
          <w:bdr w:val="none" w:sz="0" w:space="0" w:color="auto"/>
        </w:rPr>
        <w:t>s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eems to be necessary if one is going to support abortion. Abortion is not a fundamental human </w:t>
      </w:r>
      <w:r w:rsidR="002A426C" w:rsidRPr="00EE4A3C">
        <w:rPr>
          <w:rFonts w:eastAsia="Calibri"/>
          <w:sz w:val="22"/>
          <w:szCs w:val="22"/>
          <w:bdr w:val="none" w:sz="0" w:space="0" w:color="auto"/>
        </w:rPr>
        <w:t>right;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 it is a crime against humanity. </w:t>
      </w:r>
    </w:p>
    <w:p w14:paraId="1CE686E0" w14:textId="77777777" w:rsidR="00EE4A3C" w:rsidRPr="00EE4A3C" w:rsidRDefault="00EE4A3C" w:rsidP="00EE4A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Calibri"/>
          <w:sz w:val="22"/>
          <w:szCs w:val="22"/>
          <w:bdr w:val="none" w:sz="0" w:space="0" w:color="auto"/>
        </w:rPr>
      </w:pPr>
      <w:r>
        <w:rPr>
          <w:rFonts w:eastAsia="Calibri"/>
          <w:sz w:val="22"/>
          <w:szCs w:val="22"/>
          <w:bdr w:val="none" w:sz="0" w:space="0" w:color="auto"/>
        </w:rPr>
        <w:tab/>
      </w:r>
      <w:r w:rsidRPr="00EE4A3C">
        <w:rPr>
          <w:rFonts w:eastAsia="Calibri"/>
          <w:sz w:val="22"/>
          <w:szCs w:val="22"/>
          <w:bdr w:val="none" w:sz="0" w:space="0" w:color="auto"/>
        </w:rPr>
        <w:t>The Moral Outcry Petition, through its founder, Meli</w:t>
      </w:r>
      <w:r w:rsidR="00BB38B9">
        <w:rPr>
          <w:rFonts w:eastAsia="Calibri"/>
          <w:sz w:val="22"/>
          <w:szCs w:val="22"/>
          <w:bdr w:val="none" w:sz="0" w:space="0" w:color="auto"/>
        </w:rPr>
        <w:t>nd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a Thybault, has already gathered the signatures of over 175,000 people who believe abortion is a crime against humanity and strongly </w:t>
      </w:r>
      <w:r w:rsidR="002A426C" w:rsidRPr="00EE4A3C">
        <w:rPr>
          <w:rFonts w:eastAsia="Calibri"/>
          <w:sz w:val="22"/>
          <w:szCs w:val="22"/>
          <w:bdr w:val="none" w:sz="0" w:space="0" w:color="auto"/>
        </w:rPr>
        <w:t>urge</w:t>
      </w:r>
      <w:r w:rsidR="00BB38B9">
        <w:rPr>
          <w:rFonts w:eastAsia="Calibri"/>
          <w:sz w:val="22"/>
          <w:szCs w:val="22"/>
          <w:bdr w:val="none" w:sz="0" w:space="0" w:color="auto"/>
        </w:rPr>
        <w:t>s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 the Supreme Court to reject the extreme rejection of biological reality of Justice Ginsburg.</w:t>
      </w:r>
      <w:r w:rsidR="001A76D3">
        <w:rPr>
          <w:rFonts w:eastAsia="Calibri"/>
          <w:sz w:val="22"/>
          <w:szCs w:val="22"/>
          <w:bdr w:val="none" w:sz="0" w:space="0" w:color="auto"/>
        </w:rPr>
        <w:t xml:space="preserve"> The Supreme Court should reverse its abortion cases.</w:t>
      </w:r>
    </w:p>
    <w:p w14:paraId="52D11086" w14:textId="77777777" w:rsidR="00EE4A3C" w:rsidRPr="00EE4A3C" w:rsidRDefault="00EE4A3C" w:rsidP="00EE4A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Calibri"/>
          <w:sz w:val="22"/>
          <w:szCs w:val="22"/>
          <w:bdr w:val="none" w:sz="0" w:space="0" w:color="auto"/>
        </w:rPr>
      </w:pPr>
      <w:r>
        <w:rPr>
          <w:rFonts w:eastAsia="Calibri"/>
          <w:sz w:val="22"/>
          <w:szCs w:val="22"/>
          <w:bdr w:val="none" w:sz="0" w:space="0" w:color="auto"/>
        </w:rPr>
        <w:tab/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Justice Ginsburg has previously stated in </w:t>
      </w:r>
      <w:r w:rsidRPr="00EE4A3C">
        <w:rPr>
          <w:rFonts w:eastAsia="Calibri"/>
          <w:i/>
          <w:sz w:val="22"/>
          <w:szCs w:val="22"/>
          <w:bdr w:val="none" w:sz="0" w:space="0" w:color="auto"/>
        </w:rPr>
        <w:t>Gonzales v. Carhart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 that she agrees with the majority that abortion is </w:t>
      </w:r>
      <w:r w:rsidR="001A76D3">
        <w:rPr>
          <w:rFonts w:eastAsia="Calibri"/>
          <w:sz w:val="22"/>
          <w:szCs w:val="22"/>
          <w:bdr w:val="none" w:sz="0" w:space="0" w:color="auto"/>
        </w:rPr>
        <w:t>a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 </w:t>
      </w:r>
      <w:r w:rsidR="00D9607B">
        <w:rPr>
          <w:rFonts w:eastAsia="Calibri"/>
          <w:sz w:val="22"/>
          <w:szCs w:val="22"/>
          <w:bdr w:val="none" w:sz="0" w:space="0" w:color="auto"/>
        </w:rPr>
        <w:t>"</w:t>
      </w:r>
      <w:r w:rsidRPr="00EE4A3C">
        <w:rPr>
          <w:rFonts w:eastAsia="Calibri"/>
          <w:sz w:val="22"/>
          <w:szCs w:val="22"/>
          <w:bdr w:val="none" w:sz="0" w:space="0" w:color="auto"/>
        </w:rPr>
        <w:t>painful and difficult</w:t>
      </w:r>
      <w:r w:rsidR="00D9607B">
        <w:rPr>
          <w:rFonts w:eastAsia="Calibri"/>
          <w:sz w:val="22"/>
          <w:szCs w:val="22"/>
          <w:bdr w:val="none" w:sz="0" w:space="0" w:color="auto"/>
        </w:rPr>
        <w:t>"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 decision. The fact that women </w:t>
      </w:r>
      <w:r w:rsidR="00BB38B9">
        <w:rPr>
          <w:rFonts w:eastAsia="Calibri"/>
          <w:sz w:val="22"/>
          <w:szCs w:val="22"/>
          <w:bdr w:val="none" w:sz="0" w:space="0" w:color="auto"/>
        </w:rPr>
        <w:t xml:space="preserve">somehow 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know they are </w:t>
      </w:r>
      <w:r w:rsidR="00BB38B9">
        <w:rPr>
          <w:rFonts w:eastAsia="Calibri"/>
          <w:sz w:val="22"/>
          <w:szCs w:val="22"/>
          <w:bdr w:val="none" w:sz="0" w:space="0" w:color="auto"/>
        </w:rPr>
        <w:t>"</w:t>
      </w:r>
      <w:r w:rsidRPr="00EE4A3C">
        <w:rPr>
          <w:rFonts w:eastAsia="Calibri"/>
          <w:sz w:val="22"/>
          <w:szCs w:val="22"/>
          <w:bdr w:val="none" w:sz="0" w:space="0" w:color="auto"/>
        </w:rPr>
        <w:t>mothers</w:t>
      </w:r>
      <w:r w:rsidR="00BB38B9">
        <w:rPr>
          <w:rFonts w:eastAsia="Calibri"/>
          <w:sz w:val="22"/>
          <w:szCs w:val="22"/>
          <w:bdr w:val="none" w:sz="0" w:space="0" w:color="auto"/>
        </w:rPr>
        <w:t>"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 is why it is a difficult and painful decision for everyone.</w:t>
      </w:r>
    </w:p>
    <w:p w14:paraId="3973B3A8" w14:textId="77777777" w:rsidR="00EE4A3C" w:rsidRPr="00EE4A3C" w:rsidRDefault="00EE4A3C" w:rsidP="00EE4A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Calibri"/>
          <w:sz w:val="22"/>
          <w:szCs w:val="22"/>
          <w:bdr w:val="none" w:sz="0" w:space="0" w:color="auto"/>
        </w:rPr>
      </w:pPr>
      <w:r>
        <w:rPr>
          <w:rFonts w:eastAsia="Calibri"/>
          <w:sz w:val="22"/>
          <w:szCs w:val="22"/>
          <w:bdr w:val="none" w:sz="0" w:space="0" w:color="auto"/>
        </w:rPr>
        <w:tab/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The Women of Operation Outcry, which </w:t>
      </w:r>
      <w:r w:rsidR="00BB38B9">
        <w:rPr>
          <w:rFonts w:eastAsia="Calibri"/>
          <w:sz w:val="22"/>
          <w:szCs w:val="22"/>
          <w:bdr w:val="none" w:sz="0" w:space="0" w:color="auto"/>
        </w:rPr>
        <w:t>has collected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 over 4,600 legally admissible written testimonies</w:t>
      </w:r>
      <w:r w:rsidR="001A76D3">
        <w:rPr>
          <w:rFonts w:eastAsia="Calibri"/>
          <w:sz w:val="22"/>
          <w:szCs w:val="22"/>
          <w:bdr w:val="none" w:sz="0" w:space="0" w:color="auto"/>
        </w:rPr>
        <w:t xml:space="preserve"> of women with abortion in their past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, know the pain, agony and trauma of abortion. Their brief on behalf of 180 Women Hurt By Abortion in </w:t>
      </w:r>
      <w:r w:rsidRPr="00EE4A3C">
        <w:rPr>
          <w:rFonts w:eastAsia="Calibri"/>
          <w:i/>
          <w:sz w:val="22"/>
          <w:szCs w:val="22"/>
          <w:bdr w:val="none" w:sz="0" w:space="0" w:color="auto"/>
        </w:rPr>
        <w:t>Gonzales v. Carhart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 led the Supreme Court to admit that: </w:t>
      </w:r>
    </w:p>
    <w:p w14:paraId="26BFF8BE" w14:textId="77777777" w:rsidR="00BB381B" w:rsidRDefault="00EE4A3C" w:rsidP="00BB38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/>
          <w:sz w:val="22"/>
          <w:szCs w:val="22"/>
          <w:bdr w:val="none" w:sz="0" w:space="0" w:color="auto"/>
        </w:rPr>
      </w:pPr>
      <w:r w:rsidRPr="00EE4A3C">
        <w:rPr>
          <w:rFonts w:eastAsia="Calibri"/>
          <w:sz w:val="22"/>
          <w:szCs w:val="22"/>
          <w:bdr w:val="none" w:sz="0" w:space="0" w:color="auto"/>
        </w:rPr>
        <w:t>"</w:t>
      </w:r>
      <w:r w:rsidR="00BB38B9">
        <w:rPr>
          <w:rFonts w:eastAsia="Calibri"/>
          <w:sz w:val="22"/>
          <w:szCs w:val="22"/>
          <w:bdr w:val="none" w:sz="0" w:space="0" w:color="auto"/>
        </w:rPr>
        <w:t>…</w:t>
      </w:r>
      <w:r w:rsidRPr="001A76D3">
        <w:rPr>
          <w:rFonts w:eastAsia="Calibri"/>
          <w:b/>
          <w:sz w:val="22"/>
          <w:szCs w:val="22"/>
          <w:bdr w:val="none" w:sz="0" w:space="0" w:color="auto"/>
        </w:rPr>
        <w:t xml:space="preserve">some women come to regret their choice to abort the </w:t>
      </w:r>
      <w:r w:rsidR="00BB38B9" w:rsidRPr="001A76D3">
        <w:rPr>
          <w:rFonts w:eastAsia="Calibri"/>
          <w:b/>
          <w:sz w:val="22"/>
          <w:szCs w:val="22"/>
          <w:bdr w:val="none" w:sz="0" w:space="0" w:color="auto"/>
        </w:rPr>
        <w:t>INFANT LIFE</w:t>
      </w:r>
    </w:p>
    <w:p w14:paraId="2DB65A28" w14:textId="77777777" w:rsidR="00BB381B" w:rsidRDefault="00EE4A3C" w:rsidP="00BB3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/>
          <w:sz w:val="22"/>
          <w:szCs w:val="22"/>
          <w:bdr w:val="none" w:sz="0" w:space="0" w:color="auto"/>
        </w:rPr>
      </w:pPr>
      <w:r w:rsidRPr="00EE4A3C">
        <w:rPr>
          <w:rFonts w:eastAsia="Calibri"/>
          <w:sz w:val="22"/>
          <w:szCs w:val="22"/>
          <w:bdr w:val="none" w:sz="0" w:space="0" w:color="auto"/>
        </w:rPr>
        <w:t>they once created and sustained." … "Severe depression and loss of esteem can follow."</w:t>
      </w:r>
    </w:p>
    <w:p w14:paraId="47AD6ECC" w14:textId="77777777" w:rsidR="00EE4A3C" w:rsidRDefault="00EE4A3C" w:rsidP="00BB3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/>
          <w:sz w:val="22"/>
          <w:szCs w:val="22"/>
          <w:bdr w:val="none" w:sz="0" w:space="0" w:color="auto"/>
        </w:rPr>
      </w:pPr>
      <w:r w:rsidRPr="00EE4A3C">
        <w:rPr>
          <w:rFonts w:eastAsia="Calibri"/>
          <w:i/>
          <w:sz w:val="22"/>
          <w:szCs w:val="22"/>
          <w:bdr w:val="none" w:sz="0" w:space="0" w:color="auto"/>
        </w:rPr>
        <w:t>Gonzales v. Carhart</w:t>
      </w:r>
      <w:r>
        <w:rPr>
          <w:rFonts w:eastAsia="Calibri"/>
          <w:i/>
          <w:sz w:val="22"/>
          <w:szCs w:val="22"/>
          <w:bdr w:val="none" w:sz="0" w:space="0" w:color="auto"/>
        </w:rPr>
        <w:t>,</w:t>
      </w:r>
      <w:r>
        <w:rPr>
          <w:rFonts w:eastAsia="Calibri"/>
          <w:sz w:val="22"/>
          <w:szCs w:val="22"/>
          <w:bdr w:val="none" w:sz="0" w:space="0" w:color="auto"/>
        </w:rPr>
        <w:t xml:space="preserve"> </w:t>
      </w:r>
      <w:r w:rsidRPr="00EE4A3C">
        <w:rPr>
          <w:rFonts w:eastAsia="Calibri"/>
          <w:sz w:val="22"/>
          <w:szCs w:val="22"/>
          <w:bdr w:val="none" w:sz="0" w:space="0" w:color="auto"/>
        </w:rPr>
        <w:t>550 U.S.</w:t>
      </w:r>
      <w:r w:rsidR="00BB381B">
        <w:rPr>
          <w:rFonts w:eastAsia="Calibri"/>
          <w:sz w:val="22"/>
          <w:szCs w:val="22"/>
          <w:bdr w:val="none" w:sz="0" w:space="0" w:color="auto"/>
        </w:rPr>
        <w:t xml:space="preserve"> </w:t>
      </w:r>
      <w:r w:rsidRPr="00EE4A3C">
        <w:rPr>
          <w:rFonts w:eastAsia="Calibri"/>
          <w:sz w:val="22"/>
          <w:szCs w:val="22"/>
          <w:bdr w:val="none" w:sz="0" w:space="0" w:color="auto"/>
        </w:rPr>
        <w:t>124</w:t>
      </w:r>
      <w:r w:rsidR="002A426C" w:rsidRPr="00EE4A3C">
        <w:rPr>
          <w:rFonts w:eastAsia="Calibri"/>
          <w:sz w:val="22"/>
          <w:szCs w:val="22"/>
          <w:bdr w:val="none" w:sz="0" w:space="0" w:color="auto"/>
        </w:rPr>
        <w:t xml:space="preserve">, </w:t>
      </w:r>
      <w:r w:rsidR="002A426C">
        <w:rPr>
          <w:rFonts w:eastAsia="Calibri"/>
          <w:sz w:val="22"/>
          <w:szCs w:val="22"/>
          <w:bdr w:val="none" w:sz="0" w:space="0" w:color="auto"/>
        </w:rPr>
        <w:t>at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 159</w:t>
      </w:r>
      <w:r>
        <w:rPr>
          <w:rFonts w:eastAsia="Calibri"/>
          <w:sz w:val="22"/>
          <w:szCs w:val="22"/>
          <w:bdr w:val="none" w:sz="0" w:space="0" w:color="auto"/>
        </w:rPr>
        <w:t xml:space="preserve"> </w:t>
      </w:r>
      <w:r w:rsidRPr="00EE4A3C">
        <w:rPr>
          <w:rFonts w:eastAsia="Calibri"/>
          <w:sz w:val="22"/>
          <w:szCs w:val="22"/>
          <w:bdr w:val="none" w:sz="0" w:space="0" w:color="auto"/>
        </w:rPr>
        <w:t>(2007).</w:t>
      </w:r>
      <w:r w:rsidR="00BB38B9">
        <w:rPr>
          <w:rFonts w:eastAsia="Calibri"/>
          <w:sz w:val="22"/>
          <w:szCs w:val="22"/>
          <w:bdr w:val="none" w:sz="0" w:space="0" w:color="auto"/>
        </w:rPr>
        <w:t xml:space="preserve"> (emphasis added)</w:t>
      </w:r>
    </w:p>
    <w:p w14:paraId="63805FC6" w14:textId="77777777" w:rsidR="00BB381B" w:rsidRPr="00EE4A3C" w:rsidRDefault="00BB381B" w:rsidP="00BB3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/>
          <w:sz w:val="22"/>
          <w:szCs w:val="22"/>
          <w:bdr w:val="none" w:sz="0" w:space="0" w:color="auto"/>
        </w:rPr>
      </w:pPr>
    </w:p>
    <w:p w14:paraId="4EE71CB3" w14:textId="77777777" w:rsidR="00EE4A3C" w:rsidRPr="00EE4A3C" w:rsidRDefault="00EE4A3C" w:rsidP="00EE4A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Calibri"/>
          <w:sz w:val="22"/>
          <w:szCs w:val="22"/>
          <w:bdr w:val="none" w:sz="0" w:space="0" w:color="auto"/>
        </w:rPr>
      </w:pPr>
      <w:r>
        <w:rPr>
          <w:rFonts w:eastAsia="Calibri"/>
          <w:sz w:val="22"/>
          <w:szCs w:val="22"/>
          <w:bdr w:val="none" w:sz="0" w:space="0" w:color="auto"/>
        </w:rPr>
        <w:tab/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We also salute Justice Thomas for his acknowledgement of the </w:t>
      </w:r>
      <w:r w:rsidR="001A76D3" w:rsidRPr="001A76D3">
        <w:rPr>
          <w:rFonts w:eastAsia="Calibri"/>
          <w:sz w:val="22"/>
          <w:szCs w:val="22"/>
          <w:bdr w:val="none" w:sz="0" w:space="0" w:color="auto"/>
        </w:rPr>
        <w:t xml:space="preserve">historical 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racial basis for abortion in his concurrence (p. 3). He has invited further national discussion of </w:t>
      </w:r>
      <w:r w:rsidR="001A76D3">
        <w:rPr>
          <w:rFonts w:eastAsia="Calibri"/>
          <w:sz w:val="22"/>
          <w:szCs w:val="22"/>
          <w:bdr w:val="none" w:sz="0" w:space="0" w:color="auto"/>
        </w:rPr>
        <w:t>r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ace and abortion in future cases. As an African American, he </w:t>
      </w:r>
      <w:r w:rsidR="001A76D3">
        <w:rPr>
          <w:rFonts w:eastAsia="Calibri"/>
          <w:sz w:val="22"/>
          <w:szCs w:val="22"/>
          <w:bdr w:val="none" w:sz="0" w:space="0" w:color="auto"/>
        </w:rPr>
        <w:t>is</w:t>
      </w:r>
      <w:r w:rsidRPr="00EE4A3C">
        <w:rPr>
          <w:rFonts w:eastAsia="Calibri"/>
          <w:sz w:val="22"/>
          <w:szCs w:val="22"/>
          <w:bdr w:val="none" w:sz="0" w:space="0" w:color="auto"/>
        </w:rPr>
        <w:t xml:space="preserve"> sensitive to racial discrimination in abortion. His concurrence is a must read (</w:t>
      </w:r>
      <w:hyperlink r:id="rId10" w:history="1">
        <w:r w:rsidRPr="00EE4A3C">
          <w:rPr>
            <w:rStyle w:val="Hyperlink"/>
            <w:rFonts w:eastAsia="Calibri"/>
            <w:sz w:val="22"/>
            <w:szCs w:val="22"/>
            <w:bdr w:val="none" w:sz="0" w:space="0" w:color="auto"/>
          </w:rPr>
          <w:t>click here</w:t>
        </w:r>
      </w:hyperlink>
      <w:r w:rsidRPr="00EE4A3C">
        <w:rPr>
          <w:rFonts w:eastAsia="Calibri"/>
          <w:sz w:val="22"/>
          <w:szCs w:val="22"/>
          <w:bdr w:val="none" w:sz="0" w:space="0" w:color="auto"/>
        </w:rPr>
        <w:t xml:space="preserve">). </w:t>
      </w:r>
    </w:p>
    <w:p w14:paraId="1344DCD7" w14:textId="77777777" w:rsidR="00E3587F" w:rsidRDefault="00A12CF3" w:rsidP="001A76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Times New Roman"/>
          <w:color w:val="000000"/>
          <w:bdr w:val="none" w:sz="0" w:space="0" w:color="auto"/>
        </w:rPr>
      </w:pPr>
      <w:r>
        <w:rPr>
          <w:rFonts w:eastAsia="Calibri"/>
          <w:sz w:val="22"/>
          <w:szCs w:val="22"/>
          <w:bdr w:val="none" w:sz="0" w:space="0" w:color="auto"/>
        </w:rPr>
        <w:tab/>
      </w:r>
      <w:r w:rsidR="00EE4A3C" w:rsidRPr="00EE4A3C">
        <w:rPr>
          <w:rFonts w:eastAsia="Calibri"/>
          <w:sz w:val="22"/>
          <w:szCs w:val="22"/>
          <w:bdr w:val="none" w:sz="0" w:space="0" w:color="auto"/>
        </w:rPr>
        <w:t>The racial roots of Margaret Sanger, the Founder of Planned Parenthood, and Alan Guttmacher, one of the earliest presidents of Planned Parenthood are extremely well document</w:t>
      </w:r>
      <w:r w:rsidR="00BB381B">
        <w:rPr>
          <w:rFonts w:eastAsia="Calibri"/>
          <w:sz w:val="22"/>
          <w:szCs w:val="22"/>
          <w:bdr w:val="none" w:sz="0" w:space="0" w:color="auto"/>
        </w:rPr>
        <w:t>ed</w:t>
      </w:r>
      <w:r w:rsidR="00EE4A3C" w:rsidRPr="00EE4A3C">
        <w:rPr>
          <w:rFonts w:eastAsia="Calibri"/>
          <w:sz w:val="22"/>
          <w:szCs w:val="22"/>
          <w:bdr w:val="none" w:sz="0" w:space="0" w:color="auto"/>
        </w:rPr>
        <w:t xml:space="preserve"> in his concurrence. Killing Black "infant lives" in the womb because of their race is atrocious.</w:t>
      </w:r>
      <w:r>
        <w:rPr>
          <w:rFonts w:eastAsia="Calibri"/>
          <w:sz w:val="22"/>
          <w:szCs w:val="22"/>
          <w:bdr w:val="none" w:sz="0" w:space="0" w:color="auto"/>
        </w:rPr>
        <w:t xml:space="preserve">                         </w:t>
      </w:r>
      <w:r>
        <w:rPr>
          <w:rFonts w:eastAsia="Calibri"/>
          <w:sz w:val="22"/>
          <w:szCs w:val="22"/>
          <w:bdr w:val="none" w:sz="0" w:space="0" w:color="auto"/>
        </w:rPr>
        <w:br/>
        <w:t xml:space="preserve">                                                                                 </w:t>
      </w:r>
      <w:r w:rsidR="00EE4A3C" w:rsidRPr="00EE4A3C">
        <w:rPr>
          <w:rFonts w:eastAsia="Calibri"/>
          <w:sz w:val="22"/>
          <w:szCs w:val="22"/>
          <w:bdr w:val="none" w:sz="0" w:space="0" w:color="auto"/>
        </w:rPr>
        <w:t># # #</w:t>
      </w:r>
      <w:bookmarkEnd w:id="0"/>
    </w:p>
    <w:sectPr w:rsidR="00E3587F" w:rsidSect="001A76D3">
      <w:footerReference w:type="default" r:id="rId11"/>
      <w:pgSz w:w="12240" w:h="15840"/>
      <w:pgMar w:top="115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E2AD6" w14:textId="77777777" w:rsidR="00B878E9" w:rsidRDefault="00B878E9">
      <w:r>
        <w:separator/>
      </w:r>
    </w:p>
  </w:endnote>
  <w:endnote w:type="continuationSeparator" w:id="0">
    <w:p w14:paraId="0A7C5217" w14:textId="77777777" w:rsidR="00B878E9" w:rsidRDefault="00B8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CF7D3" w14:textId="77777777" w:rsidR="00266580" w:rsidRDefault="00717CD8">
    <w:pPr>
      <w:pStyle w:val="Footer"/>
      <w:jc w:val="center"/>
      <w:rPr>
        <w:sz w:val="18"/>
        <w:szCs w:val="18"/>
      </w:rPr>
    </w:pPr>
    <w:r>
      <w:rPr>
        <w:i/>
        <w:iCs/>
        <w:sz w:val="18"/>
        <w:szCs w:val="18"/>
      </w:rPr>
      <w:t>The Justice Foundation is a non-profit, 501(c) (3) organization.</w:t>
    </w:r>
  </w:p>
  <w:p w14:paraId="55DC228E" w14:textId="77777777" w:rsidR="00266580" w:rsidRDefault="00717CD8">
    <w:pPr>
      <w:pStyle w:val="Body"/>
      <w:spacing w:before="80"/>
      <w:jc w:val="center"/>
      <w:rPr>
        <w:rFonts w:ascii="Sylfaen" w:eastAsia="Sylfaen" w:hAnsi="Sylfaen" w:cs="Sylfaen"/>
        <w:sz w:val="18"/>
        <w:szCs w:val="18"/>
      </w:rPr>
    </w:pPr>
    <w:r>
      <w:rPr>
        <w:rFonts w:ascii="Sylfaen" w:eastAsia="Sylfaen" w:hAnsi="Sylfaen" w:cs="Sylfaen"/>
        <w:sz w:val="18"/>
        <w:szCs w:val="18"/>
      </w:rPr>
      <w:t>The Justice Foundation | 8023 Vantage Drive, Suite 1275 | San Antonio, Texas 78230 | 210-614-7157 | 210-614-6656 fax</w:t>
    </w:r>
  </w:p>
  <w:p w14:paraId="792697AB" w14:textId="77777777" w:rsidR="00266580" w:rsidRDefault="00717CD8">
    <w:pPr>
      <w:pStyle w:val="Body"/>
      <w:spacing w:before="80"/>
      <w:jc w:val="center"/>
    </w:pPr>
    <w:r>
      <w:rPr>
        <w:rFonts w:ascii="Sylfaen" w:eastAsia="Sylfaen" w:hAnsi="Sylfaen" w:cs="Sylfaen"/>
        <w:sz w:val="18"/>
        <w:szCs w:val="18"/>
      </w:rPr>
      <w:t>info@txjf.org | www.thejusticefoundation.org | www.operationoutcry.org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ABC69" w14:textId="77777777" w:rsidR="00B878E9" w:rsidRDefault="00B878E9">
      <w:r>
        <w:separator/>
      </w:r>
    </w:p>
  </w:footnote>
  <w:footnote w:type="continuationSeparator" w:id="0">
    <w:p w14:paraId="43ED3A6C" w14:textId="77777777" w:rsidR="00B878E9" w:rsidRDefault="00B8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E7A77"/>
    <w:multiLevelType w:val="hybridMultilevel"/>
    <w:tmpl w:val="F9D2B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80"/>
    <w:rsid w:val="00003953"/>
    <w:rsid w:val="00006431"/>
    <w:rsid w:val="00011C75"/>
    <w:rsid w:val="0001663D"/>
    <w:rsid w:val="00022DF3"/>
    <w:rsid w:val="0002781A"/>
    <w:rsid w:val="000317FF"/>
    <w:rsid w:val="00060451"/>
    <w:rsid w:val="00084F5F"/>
    <w:rsid w:val="000A7E5D"/>
    <w:rsid w:val="000C301D"/>
    <w:rsid w:val="000E53B5"/>
    <w:rsid w:val="000E5413"/>
    <w:rsid w:val="000F4DE7"/>
    <w:rsid w:val="000F4FD3"/>
    <w:rsid w:val="000F594B"/>
    <w:rsid w:val="000F646C"/>
    <w:rsid w:val="00126844"/>
    <w:rsid w:val="00131C3B"/>
    <w:rsid w:val="00154D15"/>
    <w:rsid w:val="0017440B"/>
    <w:rsid w:val="001846F3"/>
    <w:rsid w:val="00184924"/>
    <w:rsid w:val="001865A7"/>
    <w:rsid w:val="001A2B3E"/>
    <w:rsid w:val="001A43C2"/>
    <w:rsid w:val="001A6E39"/>
    <w:rsid w:val="001A76D3"/>
    <w:rsid w:val="001D194D"/>
    <w:rsid w:val="001D43A2"/>
    <w:rsid w:val="001E5445"/>
    <w:rsid w:val="0020392A"/>
    <w:rsid w:val="00206A42"/>
    <w:rsid w:val="00212604"/>
    <w:rsid w:val="0021752E"/>
    <w:rsid w:val="00225A1A"/>
    <w:rsid w:val="00230299"/>
    <w:rsid w:val="0023263C"/>
    <w:rsid w:val="00235447"/>
    <w:rsid w:val="00254035"/>
    <w:rsid w:val="002645FE"/>
    <w:rsid w:val="00265A6A"/>
    <w:rsid w:val="00266580"/>
    <w:rsid w:val="00286521"/>
    <w:rsid w:val="00291093"/>
    <w:rsid w:val="00296988"/>
    <w:rsid w:val="002A426C"/>
    <w:rsid w:val="002A70C3"/>
    <w:rsid w:val="002B2274"/>
    <w:rsid w:val="002D1373"/>
    <w:rsid w:val="003043BF"/>
    <w:rsid w:val="00311992"/>
    <w:rsid w:val="00316603"/>
    <w:rsid w:val="003176E4"/>
    <w:rsid w:val="003278CA"/>
    <w:rsid w:val="0033329F"/>
    <w:rsid w:val="003463C1"/>
    <w:rsid w:val="003511B7"/>
    <w:rsid w:val="00354057"/>
    <w:rsid w:val="00355915"/>
    <w:rsid w:val="00365AA6"/>
    <w:rsid w:val="003D39AE"/>
    <w:rsid w:val="003E7671"/>
    <w:rsid w:val="00403AB7"/>
    <w:rsid w:val="00441FEC"/>
    <w:rsid w:val="00444499"/>
    <w:rsid w:val="00447711"/>
    <w:rsid w:val="00450E0E"/>
    <w:rsid w:val="0048685B"/>
    <w:rsid w:val="00496192"/>
    <w:rsid w:val="004B6A55"/>
    <w:rsid w:val="004D309B"/>
    <w:rsid w:val="00510C86"/>
    <w:rsid w:val="00547C46"/>
    <w:rsid w:val="00550959"/>
    <w:rsid w:val="00557825"/>
    <w:rsid w:val="0057713D"/>
    <w:rsid w:val="00580CF2"/>
    <w:rsid w:val="005A1897"/>
    <w:rsid w:val="005A4229"/>
    <w:rsid w:val="005B2739"/>
    <w:rsid w:val="005C3DD8"/>
    <w:rsid w:val="005C6C04"/>
    <w:rsid w:val="005D2B5D"/>
    <w:rsid w:val="005E0D5D"/>
    <w:rsid w:val="005F020E"/>
    <w:rsid w:val="005F4568"/>
    <w:rsid w:val="00636A0B"/>
    <w:rsid w:val="00651693"/>
    <w:rsid w:val="006528CB"/>
    <w:rsid w:val="00655A4F"/>
    <w:rsid w:val="0066260C"/>
    <w:rsid w:val="006658D7"/>
    <w:rsid w:val="00665E39"/>
    <w:rsid w:val="0068698D"/>
    <w:rsid w:val="0069274E"/>
    <w:rsid w:val="00697A6C"/>
    <w:rsid w:val="006C26F6"/>
    <w:rsid w:val="006F1392"/>
    <w:rsid w:val="006F7EB2"/>
    <w:rsid w:val="00707242"/>
    <w:rsid w:val="007146C5"/>
    <w:rsid w:val="00716FBE"/>
    <w:rsid w:val="00717C80"/>
    <w:rsid w:val="00717CD8"/>
    <w:rsid w:val="00721603"/>
    <w:rsid w:val="00722062"/>
    <w:rsid w:val="00742223"/>
    <w:rsid w:val="0074717C"/>
    <w:rsid w:val="007569DE"/>
    <w:rsid w:val="007606CE"/>
    <w:rsid w:val="00767858"/>
    <w:rsid w:val="00771917"/>
    <w:rsid w:val="007844C5"/>
    <w:rsid w:val="00795940"/>
    <w:rsid w:val="007B666D"/>
    <w:rsid w:val="007C2869"/>
    <w:rsid w:val="007C4525"/>
    <w:rsid w:val="007D4F95"/>
    <w:rsid w:val="007E70A5"/>
    <w:rsid w:val="007F140B"/>
    <w:rsid w:val="008022D8"/>
    <w:rsid w:val="008032B3"/>
    <w:rsid w:val="00814112"/>
    <w:rsid w:val="00817598"/>
    <w:rsid w:val="00825C44"/>
    <w:rsid w:val="008316E0"/>
    <w:rsid w:val="008607F1"/>
    <w:rsid w:val="00875E39"/>
    <w:rsid w:val="008A1427"/>
    <w:rsid w:val="008A3604"/>
    <w:rsid w:val="008A4B24"/>
    <w:rsid w:val="008A5B92"/>
    <w:rsid w:val="008B488B"/>
    <w:rsid w:val="008B6DA3"/>
    <w:rsid w:val="008F62D6"/>
    <w:rsid w:val="008F7B5E"/>
    <w:rsid w:val="00936B2C"/>
    <w:rsid w:val="009412BE"/>
    <w:rsid w:val="009502E0"/>
    <w:rsid w:val="009A73AC"/>
    <w:rsid w:val="009D33C1"/>
    <w:rsid w:val="00A10D64"/>
    <w:rsid w:val="00A125D0"/>
    <w:rsid w:val="00A12CF3"/>
    <w:rsid w:val="00A3142F"/>
    <w:rsid w:val="00A31BA1"/>
    <w:rsid w:val="00A52756"/>
    <w:rsid w:val="00A565E2"/>
    <w:rsid w:val="00A5678F"/>
    <w:rsid w:val="00A614CD"/>
    <w:rsid w:val="00A71E01"/>
    <w:rsid w:val="00A771CB"/>
    <w:rsid w:val="00A77727"/>
    <w:rsid w:val="00A81EB8"/>
    <w:rsid w:val="00AB4CD7"/>
    <w:rsid w:val="00AD5BAC"/>
    <w:rsid w:val="00AD5E39"/>
    <w:rsid w:val="00AE66CB"/>
    <w:rsid w:val="00AF6443"/>
    <w:rsid w:val="00B16FE3"/>
    <w:rsid w:val="00B21621"/>
    <w:rsid w:val="00B27152"/>
    <w:rsid w:val="00B43BB9"/>
    <w:rsid w:val="00B5754C"/>
    <w:rsid w:val="00B81506"/>
    <w:rsid w:val="00B878E9"/>
    <w:rsid w:val="00B94D4B"/>
    <w:rsid w:val="00BA4C31"/>
    <w:rsid w:val="00BB381B"/>
    <w:rsid w:val="00BB38B9"/>
    <w:rsid w:val="00BC1FDB"/>
    <w:rsid w:val="00BC4139"/>
    <w:rsid w:val="00BD07E1"/>
    <w:rsid w:val="00BD07ED"/>
    <w:rsid w:val="00BD1000"/>
    <w:rsid w:val="00BE44B7"/>
    <w:rsid w:val="00C1611B"/>
    <w:rsid w:val="00C44D07"/>
    <w:rsid w:val="00C55DF2"/>
    <w:rsid w:val="00C735CA"/>
    <w:rsid w:val="00C74F2E"/>
    <w:rsid w:val="00C82958"/>
    <w:rsid w:val="00C82E09"/>
    <w:rsid w:val="00C916D8"/>
    <w:rsid w:val="00CA55CA"/>
    <w:rsid w:val="00CA7656"/>
    <w:rsid w:val="00CD4AA1"/>
    <w:rsid w:val="00CE606B"/>
    <w:rsid w:val="00CF7265"/>
    <w:rsid w:val="00D105A1"/>
    <w:rsid w:val="00D15327"/>
    <w:rsid w:val="00D16772"/>
    <w:rsid w:val="00D36F88"/>
    <w:rsid w:val="00D475B5"/>
    <w:rsid w:val="00D551A3"/>
    <w:rsid w:val="00D55AA3"/>
    <w:rsid w:val="00D6160B"/>
    <w:rsid w:val="00D6788B"/>
    <w:rsid w:val="00D7723C"/>
    <w:rsid w:val="00D8581C"/>
    <w:rsid w:val="00D9607B"/>
    <w:rsid w:val="00D976F0"/>
    <w:rsid w:val="00DA2345"/>
    <w:rsid w:val="00DB00EA"/>
    <w:rsid w:val="00DC4ED6"/>
    <w:rsid w:val="00DD0CDD"/>
    <w:rsid w:val="00DD3AAC"/>
    <w:rsid w:val="00DD3BE3"/>
    <w:rsid w:val="00DE0EB0"/>
    <w:rsid w:val="00DE5B68"/>
    <w:rsid w:val="00DF0E74"/>
    <w:rsid w:val="00DF1443"/>
    <w:rsid w:val="00DF15F6"/>
    <w:rsid w:val="00E07F2C"/>
    <w:rsid w:val="00E220FC"/>
    <w:rsid w:val="00E2329B"/>
    <w:rsid w:val="00E3587F"/>
    <w:rsid w:val="00E45031"/>
    <w:rsid w:val="00E45494"/>
    <w:rsid w:val="00E50C9E"/>
    <w:rsid w:val="00E624FA"/>
    <w:rsid w:val="00E65306"/>
    <w:rsid w:val="00E733F7"/>
    <w:rsid w:val="00E85941"/>
    <w:rsid w:val="00E878BD"/>
    <w:rsid w:val="00EA595B"/>
    <w:rsid w:val="00EC32C8"/>
    <w:rsid w:val="00EC6A8A"/>
    <w:rsid w:val="00EE47CA"/>
    <w:rsid w:val="00EE4A3C"/>
    <w:rsid w:val="00EF31CD"/>
    <w:rsid w:val="00F172FA"/>
    <w:rsid w:val="00F17C52"/>
    <w:rsid w:val="00F260F4"/>
    <w:rsid w:val="00F439BB"/>
    <w:rsid w:val="00F6230F"/>
    <w:rsid w:val="00F67F97"/>
    <w:rsid w:val="00F723D4"/>
    <w:rsid w:val="00FB2F81"/>
    <w:rsid w:val="00FC3911"/>
    <w:rsid w:val="00FC456F"/>
    <w:rsid w:val="00FC584A"/>
    <w:rsid w:val="00FE6FAC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FBE47"/>
  <w15:docId w15:val="{8C801ED6-F27B-49C9-9AB8-AA9A2D08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8032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6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upremecourt.gov/opinions/18pdf/18-483_3d9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premecourt.gov/opinions/18pdf/18-483_3d9g.pdf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0782-8160-4C20-B7B8-B4F80603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Queta</dc:creator>
  <cp:lastModifiedBy>Carole Novielli</cp:lastModifiedBy>
  <cp:revision>2</cp:revision>
  <cp:lastPrinted>2019-05-28T19:10:00Z</cp:lastPrinted>
  <dcterms:created xsi:type="dcterms:W3CDTF">2019-05-29T22:13:00Z</dcterms:created>
  <dcterms:modified xsi:type="dcterms:W3CDTF">2019-05-29T22:13:00Z</dcterms:modified>
</cp:coreProperties>
</file>